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1C3" w:rsidRPr="00021D6F" w:rsidRDefault="00DC51C3" w:rsidP="00DC51C3">
      <w:pPr>
        <w:ind w:firstLine="509"/>
        <w:jc w:val="center"/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</w:pPr>
      <w:r w:rsidRPr="00021D6F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آداب</w:t>
      </w:r>
      <w:r w:rsidR="00C2338C" w:rsidRPr="00021D6F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ُ</w:t>
      </w:r>
      <w:r w:rsidRPr="00021D6F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 xml:space="preserve"> المشي إ</w:t>
      </w:r>
      <w:r w:rsidR="00C2338C" w:rsidRPr="00021D6F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ِ</w:t>
      </w:r>
      <w:r w:rsidRPr="00021D6F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لى الص</w:t>
      </w:r>
      <w:r w:rsidR="00C2338C" w:rsidRPr="00021D6F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َّ</w:t>
      </w:r>
      <w:r w:rsidRPr="00021D6F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لاة</w:t>
      </w:r>
      <w:r w:rsidR="00C2338C" w:rsidRPr="00021D6F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ِ</w:t>
      </w:r>
      <w:r w:rsidRPr="00021D6F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 xml:space="preserve"> (4)</w:t>
      </w:r>
    </w:p>
    <w:p w:rsidR="00DC51C3" w:rsidRPr="00021D6F" w:rsidRDefault="00DC51C3" w:rsidP="00DC51C3">
      <w:pPr>
        <w:ind w:firstLine="509"/>
        <w:jc w:val="center"/>
        <w:rPr>
          <w:rFonts w:ascii="Traditional Arabic" w:hAnsi="Traditional Arabic" w:cs="Traditional Arabic"/>
          <w:b/>
          <w:bCs/>
          <w:color w:val="0000FF"/>
          <w:sz w:val="44"/>
          <w:szCs w:val="44"/>
          <w:rtl/>
        </w:rPr>
      </w:pPr>
      <w:r w:rsidRPr="00021D6F">
        <w:rPr>
          <w:rFonts w:ascii="Traditional Arabic" w:hAnsi="Traditional Arabic" w:cs="Traditional Arabic" w:hint="cs"/>
          <w:b/>
          <w:bCs/>
          <w:color w:val="0000FF"/>
          <w:sz w:val="44"/>
          <w:szCs w:val="44"/>
          <w:rtl/>
        </w:rPr>
        <w:t>الدرس الثالث (3)</w:t>
      </w:r>
    </w:p>
    <w:p w:rsidR="00DC51C3" w:rsidRPr="00021D6F" w:rsidRDefault="00DC51C3" w:rsidP="00DC51C3">
      <w:pPr>
        <w:ind w:firstLine="509"/>
        <w:jc w:val="right"/>
        <w:rPr>
          <w:rFonts w:ascii="Traditional Arabic" w:hAnsi="Traditional Arabic" w:cs="Traditional Arabic"/>
          <w:b/>
          <w:bCs/>
          <w:color w:val="006600"/>
          <w:sz w:val="24"/>
          <w:szCs w:val="24"/>
          <w:rtl/>
        </w:rPr>
      </w:pPr>
      <w:r w:rsidRPr="00021D6F">
        <w:rPr>
          <w:rFonts w:ascii="Traditional Arabic" w:hAnsi="Traditional Arabic" w:cs="Traditional Arabic" w:hint="cs"/>
          <w:b/>
          <w:bCs/>
          <w:color w:val="006600"/>
          <w:sz w:val="24"/>
          <w:szCs w:val="24"/>
          <w:rtl/>
        </w:rPr>
        <w:t>معالي الشيخ/ صالح بن فوزان الفوزان</w:t>
      </w:r>
    </w:p>
    <w:p w:rsidR="00DC51C3" w:rsidRPr="00021D6F" w:rsidRDefault="00DC51C3" w:rsidP="00904A41">
      <w:pPr>
        <w:ind w:firstLine="509"/>
        <w:jc w:val="both"/>
        <w:rPr>
          <w:rFonts w:ascii="Traditional Arabic" w:hAnsi="Traditional Arabic" w:cs="Traditional Arabic"/>
          <w:sz w:val="34"/>
          <w:szCs w:val="34"/>
          <w:rtl/>
        </w:rPr>
      </w:pPr>
    </w:p>
    <w:p w:rsidR="00904A41" w:rsidRPr="00021D6F" w:rsidRDefault="004C3D36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 w:hint="cs"/>
          <w:sz w:val="34"/>
          <w:szCs w:val="34"/>
          <w:rtl/>
        </w:rPr>
        <w:t>{</w:t>
      </w:r>
      <w:r w:rsidR="00904A41" w:rsidRPr="00021D6F">
        <w:rPr>
          <w:rFonts w:ascii="Traditional Arabic" w:hAnsi="Traditional Arabic" w:cs="Traditional Arabic"/>
          <w:sz w:val="34"/>
          <w:szCs w:val="34"/>
          <w:rtl/>
        </w:rPr>
        <w:t>بسم الله الرحمن الرحيم.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>الحمد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لله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رب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العالمين، والص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لاة والس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لام على قائدِ الغرِّ الحجَّلين، نبيِّنا محمدٍ وعلى آله وصحبه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أجمعين.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>مرحبًا بكم أي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ها الإخوة والأخوات في درسٍ جديدٍ من د</w:t>
      </w:r>
      <w:r w:rsidR="00C2338C" w:rsidRPr="00021D6F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روسِ كتاب "</w:t>
      </w:r>
      <w:r w:rsidRPr="00021D6F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آداب المشي إلى الصلاة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"، ضيفُ هذا اللقاء هو سماحة العل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امة الش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يخ</w:t>
      </w:r>
      <w:r w:rsidR="00C2338C" w:rsidRPr="00021D6F">
        <w:rPr>
          <w:rFonts w:ascii="Traditional Arabic" w:hAnsi="Traditional Arabic" w:cs="Traditional Arabic" w:hint="cs"/>
          <w:sz w:val="34"/>
          <w:szCs w:val="34"/>
          <w:rtl/>
        </w:rPr>
        <w:t>/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صالح بن فوزان الفوزان، عضو هيئة كبار العلماء، وعضو الل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جنة الد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ائمة للإفتاء. أهلًا ومرحبًا بالش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يخ مع الإخوة والأخوات}.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>حيا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كم الله وبارك فيكم.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>{بقي بعض الأسئلة للإخوة على الد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رس الس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ابق.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يقول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: هناك مَن يُسابق الإمام في ر</w:t>
      </w:r>
      <w:r w:rsidR="00C2338C" w:rsidRPr="00021D6F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كوعه أو س</w:t>
      </w:r>
      <w:r w:rsidR="00C2338C" w:rsidRPr="00021D6F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جوده، فما الح</w:t>
      </w:r>
      <w:r w:rsidR="00C2338C" w:rsidRPr="00021D6F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كم</w:t>
      </w:r>
      <w:r w:rsidR="00C2338C" w:rsidRPr="00021D6F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الش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رعي في نظركم في م</w:t>
      </w:r>
      <w:r w:rsidR="00C2338C" w:rsidRPr="00021D6F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سابقة الإمام في الإسراع والموافقة؛ مأجورين؟}.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>بسم الله الرحمن الرحيم.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>الحمد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لله رب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الع</w:t>
      </w:r>
      <w:r w:rsidR="00E647F0" w:rsidRPr="00021D6F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المين، وصل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ى الله وسل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م على نبينا محمدٍ.</w:t>
      </w:r>
    </w:p>
    <w:p w:rsidR="00E647F0" w:rsidRPr="00021D6F" w:rsidRDefault="00904A41" w:rsidP="00021D6F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color w:val="006600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>لا تجوز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م</w:t>
      </w:r>
      <w:r w:rsidR="00E647F0" w:rsidRPr="00021D6F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سابقة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الإمام، ولا تصح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معها الص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لاة؛ لقوله -صَلَّى اللهُ عَلَيْهِ وَسَلَّمَ: </w:t>
      </w:r>
      <w:r w:rsidRPr="00021D6F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="00C2338C" w:rsidRPr="00021D6F">
        <w:rPr>
          <w:rFonts w:ascii="Traditional Arabic" w:hAnsi="Traditional Arabic" w:cs="Traditional Arabic"/>
          <w:color w:val="006600"/>
          <w:sz w:val="34"/>
          <w:szCs w:val="34"/>
          <w:rtl/>
        </w:rPr>
        <w:t>إِنِّي إِمَامُكُمْ، فَلَا تَسْبِقُونِي بِالرُّكُوعِ، وَلَا بِالسُّجُودِ</w:t>
      </w:r>
      <w:r w:rsidRPr="00021D6F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="00C2338C" w:rsidRPr="00021D6F">
        <w:rPr>
          <w:rStyle w:val="FootnoteReference"/>
          <w:rFonts w:ascii="Traditional Arabic" w:hAnsi="Traditional Arabic" w:cs="Traditional Arabic"/>
          <w:color w:val="006600"/>
          <w:sz w:val="34"/>
          <w:szCs w:val="34"/>
          <w:rtl/>
        </w:rPr>
        <w:footnoteReference w:id="1"/>
      </w:r>
      <w:r w:rsidRPr="00021D6F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{قال المؤلف -رَحَمَهُ اللهُ تعالى: </w:t>
      </w:r>
      <w:r w:rsidRPr="00021D6F">
        <w:rPr>
          <w:rFonts w:ascii="Traditional Arabic" w:hAnsi="Traditional Arabic" w:cs="Traditional Arabic"/>
          <w:color w:val="0000FF"/>
          <w:sz w:val="34"/>
          <w:szCs w:val="34"/>
          <w:rtl/>
        </w:rPr>
        <w:t>(وَيُسَنُّ تَطْوِيلُ قِرَاءَةِ الرَّكْعَةِ الأُولَى أَطْوَلَ مِنَ الثَّانِيَةِ)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م</w:t>
      </w:r>
      <w:r w:rsidR="00C2338C" w:rsidRPr="00021D6F">
        <w:rPr>
          <w:rFonts w:ascii="Traditional Arabic" w:hAnsi="Traditional Arabic" w:cs="Traditional Arabic" w:hint="cs"/>
          <w:sz w:val="34"/>
          <w:szCs w:val="34"/>
          <w:u w:val="dotDotDash" w:color="FF0000"/>
          <w:rtl/>
        </w:rPr>
        <w:t>ِ</w:t>
      </w:r>
      <w:r w:rsidRPr="00021D6F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ن س</w:t>
      </w:r>
      <w:r w:rsidR="004C3D36" w:rsidRPr="00021D6F">
        <w:rPr>
          <w:rFonts w:ascii="Traditional Arabic" w:hAnsi="Traditional Arabic" w:cs="Traditional Arabic" w:hint="cs"/>
          <w:sz w:val="34"/>
          <w:szCs w:val="34"/>
          <w:u w:val="dotDotDash" w:color="FF0000"/>
          <w:rtl/>
        </w:rPr>
        <w:t>ُ</w:t>
      </w:r>
      <w:r w:rsidRPr="00021D6F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نن الص</w:t>
      </w:r>
      <w:r w:rsidR="004C3D36" w:rsidRPr="00021D6F">
        <w:rPr>
          <w:rFonts w:ascii="Traditional Arabic" w:hAnsi="Traditional Arabic" w:cs="Traditional Arabic" w:hint="cs"/>
          <w:sz w:val="34"/>
          <w:szCs w:val="34"/>
          <w:u w:val="dotDotDash" w:color="FF0000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لاة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: أن تُطوَّل الر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كعة الأولى أكثر من الث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انية، وهكذا تكون الص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لاة كما كان الن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ي</w:t>
      </w:r>
      <w:r w:rsidR="00C2338C" w:rsidRPr="00021D6F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صل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يها، فتكون م</w:t>
      </w:r>
      <w:r w:rsidR="00C2338C" w:rsidRPr="00021D6F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تدرِّجة، أو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لها أطول من آخرها.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lastRenderedPageBreak/>
        <w:t xml:space="preserve">{قال: </w:t>
      </w:r>
      <w:r w:rsidRPr="00021D6F">
        <w:rPr>
          <w:rFonts w:ascii="Traditional Arabic" w:hAnsi="Traditional Arabic" w:cs="Traditional Arabic"/>
          <w:color w:val="0000FF"/>
          <w:sz w:val="34"/>
          <w:szCs w:val="34"/>
          <w:rtl/>
        </w:rPr>
        <w:t>(وَيُسْتَحَبُّ لِلإِمَامِ انْتِظَارُ الدَّاخِلِ لِيُدْرِكَ الرَّكْعَةَ)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>ي</w:t>
      </w:r>
      <w:r w:rsidR="00C2338C" w:rsidRPr="00021D6F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ستحب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للإمام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انتظار الد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اخل وهو راكع، فلا يرفع رأس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ه م</w:t>
      </w:r>
      <w:r w:rsidR="00C2338C" w:rsidRPr="00021D6F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ن</w:t>
      </w:r>
      <w:r w:rsidR="00C2338C" w:rsidRPr="00021D6F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الر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كوع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ما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 xml:space="preserve"> 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دام أن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ه يسمع أن</w:t>
      </w:r>
      <w:r w:rsidR="00C2338C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هناك داخلًا إلى المسجد، فينتطره حتى يلحق بالر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كعة، كما كان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الن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ينتظر</w:t>
      </w:r>
      <w:r w:rsidR="00E85716" w:rsidRPr="00021D6F">
        <w:rPr>
          <w:rFonts w:ascii="Traditional Arabic" w:hAnsi="Traditional Arabic" w:cs="Traditional Arabic" w:hint="cs"/>
          <w:sz w:val="34"/>
          <w:szCs w:val="34"/>
          <w:rtl/>
        </w:rPr>
        <w:t xml:space="preserve"> 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في ركوعه، فلا يرفع رأسه وهو يسمع وقعَ قدمٍ.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021D6F">
        <w:rPr>
          <w:rFonts w:ascii="Traditional Arabic" w:hAnsi="Traditional Arabic" w:cs="Traditional Arabic"/>
          <w:color w:val="0000FF"/>
          <w:sz w:val="34"/>
          <w:szCs w:val="34"/>
          <w:rtl/>
        </w:rPr>
        <w:t>(إِنْ لَمْ يَشُقَّ عَلَى المَأْمُومِينَ)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>إن لم ي</w:t>
      </w:r>
      <w:r w:rsidR="00BF786D" w:rsidRPr="00021D6F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شق انتظار الد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اخل على </w:t>
      </w:r>
      <w:r w:rsidR="00BF786D" w:rsidRPr="00021D6F">
        <w:rPr>
          <w:rFonts w:ascii="Traditional Arabic" w:hAnsi="Traditional Arabic" w:cs="Traditional Arabic" w:hint="cs"/>
          <w:sz w:val="34"/>
          <w:szCs w:val="34"/>
          <w:rtl/>
        </w:rPr>
        <w:t>ال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مأموم؛ فإن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المحافظة على راحة </w:t>
      </w:r>
      <w:r w:rsidR="00BF786D" w:rsidRPr="00021D6F">
        <w:rPr>
          <w:rFonts w:ascii="Traditional Arabic" w:hAnsi="Traditional Arabic" w:cs="Traditional Arabic" w:hint="cs"/>
          <w:sz w:val="34"/>
          <w:szCs w:val="34"/>
          <w:rtl/>
        </w:rPr>
        <w:t>المأموم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أولى من انتظار الد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َّا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خل، فالذين معه أولى بالت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خفيف من الد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اخل.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>{ما الض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ابط في المشق</w:t>
      </w:r>
      <w:r w:rsidR="004C3D36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ة؟}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>المشق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ة لا ضابط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لها، فما شقَّ على المأمومين؛ أي: طال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عليهم.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021D6F">
        <w:rPr>
          <w:rFonts w:ascii="Traditional Arabic" w:hAnsi="Traditional Arabic" w:cs="Traditional Arabic"/>
          <w:color w:val="0000FF"/>
          <w:sz w:val="34"/>
          <w:szCs w:val="34"/>
          <w:rtl/>
        </w:rPr>
        <w:t>(وَأَوْلَى النَّاسِ بِالإِمَامَةِ أَقْرَؤُهُمْ لِكِتَابِ اللَّهِ)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>المعنى: أن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الذي تكون قراءته للق</w:t>
      </w:r>
      <w:r w:rsidR="00BF786D" w:rsidRPr="00021D6F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رآن أجود من الآخر؛ لقوله -صَلَّى اللهُ عَلَيْهِ وَسَلَّمَ: </w:t>
      </w:r>
      <w:r w:rsidRPr="00021D6F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="00C2338C" w:rsidRPr="00021D6F">
        <w:rPr>
          <w:rtl/>
        </w:rPr>
        <w:t xml:space="preserve"> </w:t>
      </w:r>
      <w:r w:rsidR="00C2338C" w:rsidRPr="00021D6F">
        <w:rPr>
          <w:rFonts w:ascii="Traditional Arabic" w:hAnsi="Traditional Arabic" w:cs="Traditional Arabic"/>
          <w:color w:val="006600"/>
          <w:sz w:val="34"/>
          <w:szCs w:val="34"/>
          <w:rtl/>
        </w:rPr>
        <w:t>يَؤُمُّ الْقَوْمَ أَقْرَؤُهُمْ لِكِتَابِ اللَّهِ</w:t>
      </w:r>
      <w:r w:rsidRPr="00021D6F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="00C2338C" w:rsidRPr="00021D6F">
        <w:rPr>
          <w:rStyle w:val="FootnoteReference"/>
          <w:rFonts w:ascii="Traditional Arabic" w:hAnsi="Traditional Arabic" w:cs="Traditional Arabic"/>
          <w:color w:val="006600"/>
          <w:sz w:val="34"/>
          <w:szCs w:val="34"/>
          <w:rtl/>
        </w:rPr>
        <w:footnoteReference w:id="2"/>
      </w:r>
      <w:r w:rsidRPr="00021D6F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021D6F">
        <w:rPr>
          <w:rFonts w:ascii="Traditional Arabic" w:hAnsi="Traditional Arabic" w:cs="Traditional Arabic"/>
          <w:color w:val="0000FF"/>
          <w:sz w:val="34"/>
          <w:szCs w:val="34"/>
          <w:rtl/>
        </w:rPr>
        <w:t>(وَأَمَّا تَقْدِيمُ النَّبِيِّ -صَلَّى اللَّهُ عَلَيْهِ وَسَلَّمَ- أَبَا بَكْرٍ مَعَ أَنَّ غَيْرَهُ أَقْرَأَ مِنْهُ كَأُبَيٍّ وَمُعَاذٍ فَأَجَابَ أَحْمَدُ أَنَّ ذَلِكَ لِيَفْهَمُوا أَنَّهُ الْمُقَدَّمُ فِي الإِمَامَةِ الْكُبْرَى)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>أم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ا أن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الن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قدَّمَ أبا بكرٍ في م</w:t>
      </w:r>
      <w:r w:rsidR="00C2338C" w:rsidRPr="00021D6F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رضه ليُصليَ بالناس؛ فقال: </w:t>
      </w:r>
      <w:r w:rsidRPr="00021D6F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="00C2338C" w:rsidRPr="00021D6F">
        <w:rPr>
          <w:rFonts w:ascii="Traditional Arabic" w:hAnsi="Traditional Arabic" w:cs="Traditional Arabic"/>
          <w:color w:val="006600"/>
          <w:sz w:val="34"/>
          <w:szCs w:val="34"/>
          <w:rtl/>
        </w:rPr>
        <w:t>مُرُوا أَبَا بَكْرٍ فَلْيُصَلِّ بِالنَّاسِ</w:t>
      </w:r>
      <w:r w:rsidRPr="00021D6F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.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 xml:space="preserve"> 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قالت عائشة -رَضِيَ اللهُ تَعَالَى عَنْها: "يا رسول الله؛ إن</w:t>
      </w:r>
      <w:r w:rsidR="004F1B70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أبا بكر رجل أسيف، إذا قام مقامك لم يملك نفسه من البكاء". فقال -صَلَّى اللهُ عَلَيْهِ وَسَلَّمَ: </w:t>
      </w:r>
      <w:r w:rsidRPr="00021D6F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="004F1B70" w:rsidRPr="00021D6F">
        <w:rPr>
          <w:rFonts w:ascii="Traditional Arabic" w:hAnsi="Traditional Arabic" w:cs="Traditional Arabic"/>
          <w:color w:val="006600"/>
          <w:sz w:val="34"/>
          <w:szCs w:val="34"/>
          <w:rtl/>
        </w:rPr>
        <w:t>مُرِي أَبَا بَكْرٍ فَلْيُصَلِّ بِالنَّاسِ فَإِنَّكُنَّ صَوَاحِبُ يُوسُفَ</w:t>
      </w:r>
      <w:r w:rsidRPr="00021D6F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="00A70AEA" w:rsidRPr="00021D6F">
        <w:rPr>
          <w:rStyle w:val="FootnoteReference"/>
          <w:rFonts w:ascii="Traditional Arabic" w:hAnsi="Traditional Arabic" w:cs="Traditional Arabic"/>
          <w:color w:val="006600"/>
          <w:sz w:val="34"/>
          <w:szCs w:val="34"/>
          <w:rtl/>
        </w:rPr>
        <w:footnoteReference w:id="3"/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، وفي هذا إشارة إلى استخلافه م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ن بعده، ولذلك لما حاولوا معه </w:t>
      </w:r>
      <w:r w:rsidR="004F1B70" w:rsidRPr="00021D6F">
        <w:rPr>
          <w:rFonts w:ascii="Traditional Arabic" w:hAnsi="Traditional Arabic" w:cs="Traditional Arabic" w:hint="cs"/>
          <w:sz w:val="34"/>
          <w:szCs w:val="34"/>
          <w:rtl/>
        </w:rPr>
        <w:t>أ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ن يقبل الخلافة؛ قالوا: "أيرضاك رسول لله -صَلَّى اللهُ عَلَيْهِ وَسَلَّمَ- لديننا، ولا نرضاك لدنيانا؟!".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021D6F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(وَقَالَ غَيْرُهُ: لَمَّا قَدَّمَهُ مَعَ قَوْلِهِ: </w:t>
      </w:r>
      <w:r w:rsidRPr="00021D6F">
        <w:rPr>
          <w:rFonts w:ascii="Traditional Arabic" w:hAnsi="Traditional Arabic" w:cs="Traditional Arabic"/>
          <w:color w:val="006600"/>
          <w:sz w:val="34"/>
          <w:szCs w:val="34"/>
          <w:rtl/>
        </w:rPr>
        <w:t>«يَؤُمُّ الْقَوْمَ أَقْرَؤُهُمْ لِكِتَابِ اللَّه»</w:t>
      </w:r>
      <w:r w:rsidRPr="00021D6F">
        <w:rPr>
          <w:rFonts w:ascii="Traditional Arabic" w:hAnsi="Traditional Arabic" w:cs="Traditional Arabic"/>
          <w:color w:val="0000FF"/>
          <w:sz w:val="34"/>
          <w:szCs w:val="34"/>
          <w:rtl/>
        </w:rPr>
        <w:t>)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>الن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بي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-صَلَّى اللهُ عَلَيْهِ وَسَلَّمَ- قدَّم أبا بكرٍ مع أنَّ أُبيّ</w:t>
      </w:r>
      <w:r w:rsidR="004F1B70" w:rsidRPr="00021D6F">
        <w:rPr>
          <w:rFonts w:ascii="Traditional Arabic" w:hAnsi="Traditional Arabic" w:cs="Traditional Arabic" w:hint="cs"/>
          <w:sz w:val="34"/>
          <w:szCs w:val="34"/>
          <w:rtl/>
        </w:rPr>
        <w:t xml:space="preserve"> بن كعب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أقر</w:t>
      </w:r>
      <w:r w:rsidR="004F1B70" w:rsidRPr="00021D6F">
        <w:rPr>
          <w:rFonts w:ascii="Traditional Arabic" w:hAnsi="Traditional Arabic" w:cs="Traditional Arabic" w:hint="cs"/>
          <w:sz w:val="34"/>
          <w:szCs w:val="34"/>
          <w:rtl/>
        </w:rPr>
        <w:t>أ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منه لكتاب الله، وهذا فيه إشارة إلى أن</w:t>
      </w:r>
      <w:r w:rsidR="004F1B70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ه الخليفة من بعده.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lastRenderedPageBreak/>
        <w:t>{قال</w:t>
      </w:r>
      <w:r w:rsidR="00A70AEA" w:rsidRPr="00021D6F">
        <w:rPr>
          <w:rFonts w:ascii="Traditional Arabic" w:hAnsi="Traditional Arabic" w:cs="Traditional Arabic"/>
          <w:sz w:val="34"/>
          <w:szCs w:val="34"/>
          <w:rtl/>
        </w:rPr>
        <w:t>-صَلَّى اللهُ عَلَيْهِ وَسَلَّمَ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: </w:t>
      </w:r>
      <w:r w:rsidRPr="00021D6F">
        <w:rPr>
          <w:rFonts w:ascii="Traditional Arabic" w:hAnsi="Traditional Arabic" w:cs="Traditional Arabic"/>
          <w:color w:val="006600"/>
          <w:sz w:val="34"/>
          <w:szCs w:val="34"/>
          <w:rtl/>
        </w:rPr>
        <w:t>«فَإِنْ كَانُوا فِي الْقِرَاءَةِ سَوَاءً فَأَعْلَمُهُمْ بِالسُّنَّةِ»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>إذا تساووا في ج</w:t>
      </w:r>
      <w:r w:rsidR="000C5843" w:rsidRPr="00021D6F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ودة الق</w:t>
      </w:r>
      <w:r w:rsidR="000C5843" w:rsidRPr="00021D6F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راءة فيُقدَّم أعلمهم بسنَّة الرسول -صَلَّى اللهُ عَلَيْهِ وَسَلَّمَ- وأحفظهم لها.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021D6F">
        <w:rPr>
          <w:rFonts w:ascii="Traditional Arabic" w:hAnsi="Traditional Arabic" w:cs="Traditional Arabic"/>
          <w:color w:val="0000FF"/>
          <w:sz w:val="34"/>
          <w:szCs w:val="34"/>
          <w:rtl/>
        </w:rPr>
        <w:t>(عُلِمَ أَنَّ أَبَا بَكْرٍ أَقْرَؤُهُمْ وَأَعْلَمُهُمْ؛ لِأَنَّهُمْ لَمْ يَكُونُوا يَتَجَاوَزُونَ شَيْئًا مِنَ الْقُرْآنِ حَتَّى يَتَعَلَّمُوا مَعَانِيَهُ وَالْعَمَلَ بِهِ)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ي</w:t>
      </w:r>
      <w:r w:rsidR="008574A7" w:rsidRPr="00021D6F">
        <w:rPr>
          <w:rFonts w:ascii="Traditional Arabic" w:hAnsi="Traditional Arabic" w:cs="Traditional Arabic" w:hint="cs"/>
          <w:sz w:val="34"/>
          <w:szCs w:val="34"/>
          <w:u w:val="dotDotDash" w:color="FF0000"/>
          <w:rtl/>
        </w:rPr>
        <w:t>ُ</w:t>
      </w:r>
      <w:r w:rsidRPr="00021D6F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ؤخذ م</w:t>
      </w:r>
      <w:r w:rsidR="008574A7" w:rsidRPr="00021D6F">
        <w:rPr>
          <w:rFonts w:ascii="Traditional Arabic" w:hAnsi="Traditional Arabic" w:cs="Traditional Arabic" w:hint="cs"/>
          <w:sz w:val="34"/>
          <w:szCs w:val="34"/>
          <w:u w:val="dotDotDash" w:color="FF0000"/>
          <w:rtl/>
        </w:rPr>
        <w:t>ِ</w:t>
      </w:r>
      <w:r w:rsidRPr="00021D6F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ن هذا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: أنَّ أبا بكرٍ -رَضِيَ اللهُ تَعَالَى عَنْهُ- هو أعلمهم بكتاب الله وسنة رسوله -صَلَّى اللهُ عَلَيْهِ وَسَلَّمَ- ولذلك قدَّموه.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021D6F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(كَمَا قَالَ ابْنُ مَسْعُودٍ: </w:t>
      </w:r>
      <w:r w:rsidRPr="00021D6F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>"كَانَ الرَّجُلُ مِنَّا إِذَا تَعَلَّمَ عَشْرَ آيَاتٍ مِنَ الْقُرْآنِ لَمْ يَتَجَاوَزْهُنَّ حَتَّى يَتَعَلَّمَ مَعَانَيَهُنَّ وَالْعَمَل بِهِنَّ"</w:t>
      </w:r>
      <w:r w:rsidRPr="00021D6F">
        <w:rPr>
          <w:rFonts w:ascii="Traditional Arabic" w:hAnsi="Traditional Arabic" w:cs="Traditional Arabic"/>
          <w:color w:val="0000FF"/>
          <w:sz w:val="34"/>
          <w:szCs w:val="34"/>
          <w:rtl/>
        </w:rPr>
        <w:t>)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>كان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الص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حابة يتعلَّمونَ ألفاظ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الق</w:t>
      </w:r>
      <w:r w:rsidR="000C5843" w:rsidRPr="00021D6F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رآنَ ومعانيَه وفقه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ه، كما قال ابن مسعود -رَضِيَ اللهُ تَعَالَى عَنْهُ: </w:t>
      </w:r>
      <w:r w:rsidRPr="00021D6F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>"كَانَ الرَّجُلُ مِنَّا إِذَا تَعَلَّمَ عَشْرَ آيَاتٍ مِنَ الْقُرْآنِ لَمْ يَتَجَاوَزْهُنَّ حَتَّى يَتَعَلَّمَ مَعَانَيَهُنَّ وَالْعَمَل بِهِنَّ، فتعلمنا العلم والعمل جميعًا"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021D6F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(وَرَوَى مُسْلِمٌ عَنْ أَبِي مَسْعُودٍ الْبَدْرِيِّ يَرْفَعُهُ: </w:t>
      </w:r>
      <w:r w:rsidRPr="00021D6F">
        <w:rPr>
          <w:rFonts w:ascii="Traditional Arabic" w:hAnsi="Traditional Arabic" w:cs="Traditional Arabic"/>
          <w:color w:val="006600"/>
          <w:sz w:val="34"/>
          <w:szCs w:val="34"/>
          <w:rtl/>
        </w:rPr>
        <w:t>«يَؤُمُّ الْقَوْمَ أَقْرَؤُهُمْ لِكِتَابِ اللَّهِ، فَإِنْ كَانُوا فِي الْقِرَاءَةِ سَوَاءً فَأَعْلَمُهُمْ بِالسُّنَّةِ، فَإِنْ كَانُوا فِي السُّنَّةِ سَوَاءً فَأَقْدَمُهُمْ هِجْرَةً، فَإِنْ كَانُوا فِي الْهِجْرَةِ سَوَاءً فَأَقْدَمُهُمْ سِنًّا»</w:t>
      </w:r>
      <w:r w:rsidRPr="00021D6F">
        <w:rPr>
          <w:rFonts w:ascii="Traditional Arabic" w:hAnsi="Traditional Arabic" w:cs="Traditional Arabic"/>
          <w:color w:val="0000FF"/>
          <w:sz w:val="34"/>
          <w:szCs w:val="34"/>
          <w:rtl/>
        </w:rPr>
        <w:t>)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>هذا هو ترتيب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الأئمَّة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عند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الاختيار، فيُقدِّمونَ أقرأ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هم لكتاب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الله، فإن كانوا في جودة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القراءة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سواء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ً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فإنَّهم يُقدِّمون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أعل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م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هم بس</w:t>
      </w:r>
      <w:r w:rsidR="004F1B70" w:rsidRPr="00021D6F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نَّةِ الر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سول -صَلَّى اللهُ عَلَيْهِ وَسَلَّمَ- وأحاديث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ه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، فإن كانوا في الس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نَّة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سواء فأقدمهم إسلامًا، فإن كانوا سواءً في الأقدميَّة في الإسلام فيُقدَّمُ الأسنُّ.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>{هل الص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حابة -رضوان الله عليهم- في م</w:t>
      </w:r>
      <w:r w:rsidR="00943ECA" w:rsidRPr="00021D6F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نزلةٍ واحدة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ٍ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أم أن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هم يتفاوت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ون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؟}.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>بلا شكٍّ أنَّهم يتفاوتون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في المنزلة، فالمهاجرون أفضل م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="00A70AEA" w:rsidRPr="00021D6F">
        <w:rPr>
          <w:rFonts w:ascii="Traditional Arabic" w:hAnsi="Traditional Arabic" w:cs="Traditional Arabic"/>
          <w:sz w:val="34"/>
          <w:szCs w:val="34"/>
          <w:rtl/>
        </w:rPr>
        <w:t>ن الأنصار، و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ا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ل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أ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جود قراءة أولى من غيره من المهاجرين والأنصار، ثم إذا تساوو</w:t>
      </w:r>
      <w:r w:rsidR="00943ECA" w:rsidRPr="00021D6F">
        <w:rPr>
          <w:rFonts w:ascii="Traditional Arabic" w:hAnsi="Traditional Arabic" w:cs="Traditional Arabic" w:hint="cs"/>
          <w:sz w:val="34"/>
          <w:szCs w:val="34"/>
          <w:rtl/>
        </w:rPr>
        <w:t>ا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في ذلك فأقدمهم د</w:t>
      </w:r>
      <w:r w:rsidR="00AE7CC3" w:rsidRPr="00021D6F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خولًا في الإسلام، فإن كانوا سواءً فأكبرهم سنًّا.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bookmarkStart w:id="0" w:name="_Hlk1332660"/>
      <w:r w:rsidR="00A70AEA" w:rsidRPr="00021D6F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Pr="00021D6F">
        <w:rPr>
          <w:rFonts w:ascii="Traditional Arabic" w:hAnsi="Traditional Arabic" w:cs="Traditional Arabic"/>
          <w:color w:val="006600"/>
          <w:sz w:val="34"/>
          <w:szCs w:val="34"/>
          <w:rtl/>
        </w:rPr>
        <w:t>وَلا يَؤُمَّ الرَّجُلُ الرَّجُلَ فِي سُلْطَانِهِ»</w:t>
      </w:r>
      <w:bookmarkEnd w:id="0"/>
      <w:r w:rsidRPr="00021D6F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lastRenderedPageBreak/>
        <w:t>هذا م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ستثنًى، </w:t>
      </w:r>
      <w:bookmarkStart w:id="1" w:name="_Hlk1332700"/>
      <w:r w:rsidRPr="00021D6F">
        <w:rPr>
          <w:rFonts w:ascii="Traditional Arabic" w:hAnsi="Traditional Arabic" w:cs="Traditional Arabic"/>
          <w:sz w:val="34"/>
          <w:szCs w:val="34"/>
          <w:rtl/>
        </w:rPr>
        <w:t>فالسلطان يُقدَّم ولو كان ف</w:t>
      </w:r>
      <w:r w:rsidR="004F1B70" w:rsidRPr="00021D6F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قهه أقل</w:t>
      </w:r>
      <w:bookmarkEnd w:id="1"/>
      <w:r w:rsidR="004F1B70" w:rsidRPr="00021D6F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لأنَّه له حقّ التقديم في الأمر والنَّهي، فهو أولى من غيره.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والمراد بالس</w:t>
      </w:r>
      <w:r w:rsidR="00A70AEA" w:rsidRPr="00021D6F">
        <w:rPr>
          <w:rFonts w:ascii="Traditional Arabic" w:hAnsi="Traditional Arabic" w:cs="Traditional Arabic" w:hint="cs"/>
          <w:sz w:val="34"/>
          <w:szCs w:val="34"/>
          <w:u w:val="dotDotDash" w:color="FF0000"/>
          <w:rtl/>
        </w:rPr>
        <w:t>ُّ</w:t>
      </w:r>
      <w:r w:rsidRPr="00021D6F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لطان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: الس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لطان العام -وهو الحا</w:t>
      </w:r>
      <w:r w:rsidR="00A70AEA" w:rsidRPr="00021D6F">
        <w:rPr>
          <w:rFonts w:ascii="Traditional Arabic" w:hAnsi="Traditional Arabic" w:cs="Traditional Arabic"/>
          <w:sz w:val="34"/>
          <w:szCs w:val="34"/>
          <w:rtl/>
        </w:rPr>
        <w:t>ك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م- أو الس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لطان في بيته، فإن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الر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جل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في بيته سلطان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، فلا يتقدَّم عليه أحد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في بيته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إ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لا بإذنه.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021D6F">
        <w:rPr>
          <w:rFonts w:ascii="Traditional Arabic" w:hAnsi="Traditional Arabic" w:cs="Traditional Arabic"/>
          <w:color w:val="006600"/>
          <w:sz w:val="34"/>
          <w:szCs w:val="34"/>
          <w:rtl/>
        </w:rPr>
        <w:t>«وَلاَ يَقْعُدْ فِي بَيْتِهِ عَلَى تَكْرِمَتِهِ إِلاَّ بِإِذْنِهِ»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>إذا كان لصاحب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البيت مجلس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="00A70AEA" w:rsidRPr="00021D6F">
        <w:rPr>
          <w:rFonts w:ascii="Traditional Arabic" w:hAnsi="Traditional Arabic" w:cs="Traditional Arabic"/>
          <w:sz w:val="34"/>
          <w:szCs w:val="34"/>
          <w:rtl/>
        </w:rPr>
        <w:t xml:space="preserve"> خاصّ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م</w:t>
      </w:r>
      <w:r w:rsidR="004F1B70" w:rsidRPr="00021D6F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هيَّأ له بالجلوس فيه؛ فلا يجوز أن ي</w:t>
      </w:r>
      <w:r w:rsidR="00306CAE" w:rsidRPr="00021D6F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سبقه إليه أحد</w:t>
      </w:r>
      <w:r w:rsidR="004F1B70" w:rsidRPr="00021D6F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لقوله -صَلَّى اللهُ عَلَيْهِ وَسَلَّمَ: </w:t>
      </w:r>
      <w:r w:rsidRPr="00021D6F">
        <w:rPr>
          <w:rFonts w:ascii="Traditional Arabic" w:hAnsi="Traditional Arabic" w:cs="Traditional Arabic"/>
          <w:color w:val="006600"/>
          <w:sz w:val="34"/>
          <w:szCs w:val="34"/>
          <w:rtl/>
        </w:rPr>
        <w:t>«وَلاَ يَقْعُدْ فِي بَيْتِهِ عَلَى تَكْرِمَتِهِ إِلاَّ بِإِذْنِهِ»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="00A70AEA" w:rsidRPr="00021D6F">
        <w:rPr>
          <w:rFonts w:ascii="Traditional Arabic" w:hAnsi="Traditional Arabic" w:cs="Traditional Arabic" w:hint="cs"/>
          <w:color w:val="0000FF"/>
          <w:sz w:val="34"/>
          <w:szCs w:val="34"/>
          <w:rtl/>
        </w:rPr>
        <w:t>(</w:t>
      </w:r>
      <w:r w:rsidRPr="00021D6F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وَفِي الصَّحِيحَيْنِ: </w:t>
      </w:r>
      <w:r w:rsidRPr="00021D6F">
        <w:rPr>
          <w:rFonts w:ascii="Traditional Arabic" w:hAnsi="Traditional Arabic" w:cs="Traditional Arabic"/>
          <w:color w:val="006600"/>
          <w:sz w:val="34"/>
          <w:szCs w:val="34"/>
          <w:rtl/>
        </w:rPr>
        <w:t>«يَؤُمُّكُمْ أَكْبَرُكُمْ»)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>هذا إذا تساووا في الق</w:t>
      </w:r>
      <w:r w:rsidR="004F1B70" w:rsidRPr="00021D6F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رآن والسُّنَّ</w:t>
      </w:r>
      <w:r w:rsidR="004F1B70" w:rsidRPr="00021D6F">
        <w:rPr>
          <w:rFonts w:ascii="Traditional Arabic" w:hAnsi="Traditional Arabic" w:cs="Traditional Arabic" w:hint="cs"/>
          <w:sz w:val="34"/>
          <w:szCs w:val="34"/>
          <w:rtl/>
        </w:rPr>
        <w:t>ة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والفقه؛ فإنَّه يُقدَّم أكبرهم سنًّا.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021D6F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(وفي بعض ألفاظ أبي مسعود: </w:t>
      </w:r>
      <w:r w:rsidRPr="00021D6F">
        <w:rPr>
          <w:rFonts w:ascii="Traditional Arabic" w:hAnsi="Traditional Arabic" w:cs="Traditional Arabic"/>
          <w:color w:val="006600"/>
          <w:sz w:val="34"/>
          <w:szCs w:val="34"/>
          <w:rtl/>
        </w:rPr>
        <w:t>«فَإِنْ كَانُوا فِي الْهِجْرَةِ سَوَاءً فَأَقْدَمُهُمْ سِلْمًا»</w:t>
      </w:r>
      <w:r w:rsidRPr="00021D6F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 أي</w:t>
      </w:r>
      <w:r w:rsidR="004F1B70" w:rsidRPr="00021D6F">
        <w:rPr>
          <w:rFonts w:ascii="Traditional Arabic" w:hAnsi="Traditional Arabic" w:cs="Traditional Arabic" w:hint="cs"/>
          <w:color w:val="0000FF"/>
          <w:sz w:val="34"/>
          <w:szCs w:val="34"/>
          <w:rtl/>
        </w:rPr>
        <w:t>:</w:t>
      </w:r>
      <w:r w:rsidRPr="00021D6F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 إسلامًا)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قوله: </w:t>
      </w:r>
      <w:r w:rsidRPr="00021D6F">
        <w:rPr>
          <w:rFonts w:ascii="Traditional Arabic" w:hAnsi="Traditional Arabic" w:cs="Traditional Arabic"/>
          <w:color w:val="006600"/>
          <w:sz w:val="34"/>
          <w:szCs w:val="34"/>
          <w:rtl/>
        </w:rPr>
        <w:t>«فَإِنْ كَانُوا فِي الْهِجْرَةِ»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، أي: من بلاد الكفر إلى بلاد الإسلام.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قوله: </w:t>
      </w:r>
      <w:r w:rsidRPr="00021D6F">
        <w:rPr>
          <w:rFonts w:ascii="Traditional Arabic" w:hAnsi="Traditional Arabic" w:cs="Traditional Arabic"/>
          <w:color w:val="006600"/>
          <w:sz w:val="34"/>
          <w:szCs w:val="34"/>
          <w:rtl/>
        </w:rPr>
        <w:t>«سَوَاءً»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، يعني: تساووا.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قال: </w:t>
      </w:r>
      <w:r w:rsidRPr="00021D6F">
        <w:rPr>
          <w:rFonts w:ascii="Traditional Arabic" w:hAnsi="Traditional Arabic" w:cs="Traditional Arabic"/>
          <w:color w:val="006600"/>
          <w:sz w:val="34"/>
          <w:szCs w:val="34"/>
          <w:rtl/>
        </w:rPr>
        <w:t>«فَأَقْدَمُهُمْ سِلْمًا»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، أي: يُقدَّم أولهم دخولًا في الإسلام.</w:t>
      </w:r>
    </w:p>
    <w:p w:rsidR="00904A41" w:rsidRPr="00021D6F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>{نكتفي بهذا القدر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من شرح هذا المتن في كتاب "</w:t>
      </w:r>
      <w:r w:rsidRPr="00021D6F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آداب المشي إلى الص</w:t>
      </w:r>
      <w:r w:rsidR="00A70AEA" w:rsidRPr="00021D6F">
        <w:rPr>
          <w:rFonts w:ascii="Traditional Arabic" w:hAnsi="Traditional Arabic" w:cs="Traditional Arabic" w:hint="cs"/>
          <w:sz w:val="34"/>
          <w:szCs w:val="34"/>
          <w:u w:val="dotDotDash" w:color="FF0000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لاة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"، ونستأنف -إن شاء الله- بقيَّة المتن في الد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رس القادم.</w:t>
      </w:r>
    </w:p>
    <w:p w:rsidR="00904A41" w:rsidRPr="00904A41" w:rsidRDefault="00904A41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</w:rPr>
      </w:pPr>
      <w:r w:rsidRPr="00021D6F">
        <w:rPr>
          <w:rFonts w:ascii="Traditional Arabic" w:hAnsi="Traditional Arabic" w:cs="Traditional Arabic"/>
          <w:sz w:val="34"/>
          <w:szCs w:val="34"/>
          <w:rtl/>
        </w:rPr>
        <w:t>شكر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الله للش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يخ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صالح الفوزان على ما تفض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ل به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من شرح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 xml:space="preserve"> هذه الد</w:t>
      </w:r>
      <w:r w:rsidR="00A70AEA" w:rsidRPr="00021D6F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روس المهمَّة للأمَّة، وشكرًا لحضراتكم أنتم، كما أشكر فريق العمل الذين قاموا بتسجيل هذه الد</w:t>
      </w:r>
      <w:r w:rsidR="00BC5126" w:rsidRPr="00021D6F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روس، والس</w:t>
      </w:r>
      <w:r w:rsidR="00BC5126" w:rsidRPr="00021D6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021D6F">
        <w:rPr>
          <w:rFonts w:ascii="Traditional Arabic" w:hAnsi="Traditional Arabic" w:cs="Traditional Arabic"/>
          <w:sz w:val="34"/>
          <w:szCs w:val="34"/>
          <w:rtl/>
        </w:rPr>
        <w:t>لام عليكم ورحمة الله وبركاته}.</w:t>
      </w:r>
    </w:p>
    <w:p w:rsidR="00F627E4" w:rsidRPr="00904A41" w:rsidRDefault="00F627E4" w:rsidP="00400984">
      <w:pPr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</w:rPr>
      </w:pPr>
    </w:p>
    <w:sectPr w:rsidR="00F627E4" w:rsidRPr="00904A41" w:rsidSect="00DC51C3">
      <w:footerReference w:type="default" r:id="rId7"/>
      <w:pgSz w:w="11906" w:h="16838"/>
      <w:pgMar w:top="1440" w:right="1800" w:bottom="1440" w:left="1800" w:header="708" w:footer="708" w:gutter="0"/>
      <w:pgBorders w:offsetFrom="page">
        <w:top w:val="twistedLines2" w:sz="15" w:space="24" w:color="auto"/>
        <w:left w:val="twistedLines2" w:sz="15" w:space="24" w:color="auto"/>
        <w:bottom w:val="twistedLines2" w:sz="15" w:space="24" w:color="auto"/>
        <w:right w:val="twistedLines2" w:sz="15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505" w:rsidRDefault="00ED2505" w:rsidP="00A70AEA">
      <w:pPr>
        <w:spacing w:after="0" w:line="240" w:lineRule="auto"/>
      </w:pPr>
      <w:r>
        <w:separator/>
      </w:r>
    </w:p>
  </w:endnote>
  <w:endnote w:type="continuationSeparator" w:id="0">
    <w:p w:rsidR="00ED2505" w:rsidRDefault="00ED2505" w:rsidP="00A70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-35132540"/>
      <w:docPartObj>
        <w:docPartGallery w:val="Page Numbers (Bottom of Page)"/>
        <w:docPartUnique/>
      </w:docPartObj>
    </w:sdtPr>
    <w:sdtContent>
      <w:p w:rsidR="00C2338C" w:rsidRDefault="00E67C5C">
        <w:pPr>
          <w:pStyle w:val="Footer"/>
          <w:jc w:val="center"/>
        </w:pPr>
        <w:r>
          <w:fldChar w:fldCharType="begin"/>
        </w:r>
        <w:r w:rsidR="00C2338C">
          <w:instrText xml:space="preserve"> PAGE   \* MERGEFORMAT </w:instrText>
        </w:r>
        <w:r>
          <w:fldChar w:fldCharType="separate"/>
        </w:r>
        <w:r w:rsidR="00250C77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C2338C" w:rsidRDefault="00C2338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505" w:rsidRDefault="00ED2505" w:rsidP="00A70AEA">
      <w:pPr>
        <w:spacing w:after="0" w:line="240" w:lineRule="auto"/>
      </w:pPr>
      <w:r>
        <w:separator/>
      </w:r>
    </w:p>
  </w:footnote>
  <w:footnote w:type="continuationSeparator" w:id="0">
    <w:p w:rsidR="00ED2505" w:rsidRDefault="00ED2505" w:rsidP="00A70AEA">
      <w:pPr>
        <w:spacing w:after="0" w:line="240" w:lineRule="auto"/>
      </w:pPr>
      <w:r>
        <w:continuationSeparator/>
      </w:r>
    </w:p>
  </w:footnote>
  <w:footnote w:id="1">
    <w:p w:rsidR="00C2338C" w:rsidRPr="00E647F0" w:rsidRDefault="00C2338C">
      <w:pPr>
        <w:pStyle w:val="FootnoteText"/>
        <w:rPr>
          <w:rFonts w:cs="Traditional Arabic"/>
          <w:lang w:bidi="ar-EG"/>
        </w:rPr>
      </w:pPr>
      <w:r w:rsidRPr="00E647F0">
        <w:rPr>
          <w:rStyle w:val="FootnoteReference"/>
          <w:rFonts w:cs="Traditional Arabic"/>
        </w:rPr>
        <w:footnoteRef/>
      </w:r>
      <w:r w:rsidRPr="00E647F0">
        <w:rPr>
          <w:rFonts w:cs="Traditional Arabic"/>
          <w:rtl/>
        </w:rPr>
        <w:t xml:space="preserve"> رواه مسلم (426)</w:t>
      </w:r>
    </w:p>
  </w:footnote>
  <w:footnote w:id="2">
    <w:p w:rsidR="00C2338C" w:rsidRPr="00E647F0" w:rsidRDefault="00C2338C">
      <w:pPr>
        <w:pStyle w:val="FootnoteText"/>
        <w:rPr>
          <w:rFonts w:cs="Traditional Arabic"/>
        </w:rPr>
      </w:pPr>
      <w:r w:rsidRPr="00E647F0">
        <w:rPr>
          <w:rStyle w:val="FootnoteReference"/>
          <w:rFonts w:cs="Traditional Arabic"/>
        </w:rPr>
        <w:footnoteRef/>
      </w:r>
      <w:r w:rsidRPr="00E647F0">
        <w:rPr>
          <w:rFonts w:cs="Traditional Arabic"/>
          <w:rtl/>
        </w:rPr>
        <w:t xml:space="preserve"> </w:t>
      </w:r>
      <w:r w:rsidRPr="00E647F0">
        <w:rPr>
          <w:rStyle w:val="st"/>
          <w:rFonts w:cs="Traditional Arabic"/>
          <w:rtl/>
        </w:rPr>
        <w:t>رو</w:t>
      </w:r>
      <w:r w:rsidRPr="00E647F0">
        <w:rPr>
          <w:rStyle w:val="st"/>
          <w:rFonts w:cs="Traditional Arabic" w:hint="cs"/>
          <w:rtl/>
        </w:rPr>
        <w:t>اه</w:t>
      </w:r>
      <w:r w:rsidRPr="00E647F0">
        <w:rPr>
          <w:rStyle w:val="st"/>
          <w:rFonts w:cs="Traditional Arabic"/>
          <w:rtl/>
        </w:rPr>
        <w:t xml:space="preserve"> مسلم (2373)</w:t>
      </w:r>
    </w:p>
  </w:footnote>
  <w:footnote w:id="3">
    <w:p w:rsidR="00A70AEA" w:rsidRPr="00E647F0" w:rsidRDefault="00A70AEA" w:rsidP="00E647F0">
      <w:pPr>
        <w:pStyle w:val="FootnoteText"/>
        <w:rPr>
          <w:rFonts w:cs="Traditional Arabic"/>
          <w:lang w:bidi="ar-EG"/>
        </w:rPr>
      </w:pPr>
      <w:r w:rsidRPr="00E647F0">
        <w:rPr>
          <w:rStyle w:val="FootnoteReference"/>
          <w:rFonts w:cs="Traditional Arabic"/>
        </w:rPr>
        <w:footnoteRef/>
      </w:r>
      <w:r w:rsidRPr="00E647F0">
        <w:rPr>
          <w:rFonts w:cs="Traditional Arabic"/>
          <w:rtl/>
        </w:rPr>
        <w:t xml:space="preserve"> </w:t>
      </w:r>
      <w:r w:rsidR="004F1B70" w:rsidRPr="00E647F0">
        <w:rPr>
          <w:rFonts w:cs="Traditional Arabic"/>
          <w:rtl/>
          <w:lang w:bidi="ar-EG"/>
        </w:rPr>
        <w:t>متفقٌ عليه،</w:t>
      </w:r>
      <w:r w:rsidR="004F1B70" w:rsidRPr="00E647F0">
        <w:rPr>
          <w:rFonts w:cs="Traditional Arabic" w:hint="cs"/>
          <w:rtl/>
          <w:lang w:bidi="ar-EG"/>
        </w:rPr>
        <w:t xml:space="preserve"> </w:t>
      </w:r>
      <w:r w:rsidR="004F1B70" w:rsidRPr="00E647F0">
        <w:rPr>
          <w:rFonts w:cs="Traditional Arabic"/>
          <w:rtl/>
          <w:lang w:bidi="ar-EG"/>
        </w:rPr>
        <w:t>رواه البخاريُّ (54ح 678) ومسلمٌ (745ح 420).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093E"/>
    <w:rsid w:val="00021D6F"/>
    <w:rsid w:val="00032382"/>
    <w:rsid w:val="000C5843"/>
    <w:rsid w:val="00250C77"/>
    <w:rsid w:val="00306CAE"/>
    <w:rsid w:val="00400984"/>
    <w:rsid w:val="004C3D36"/>
    <w:rsid w:val="004F1B70"/>
    <w:rsid w:val="00521B6E"/>
    <w:rsid w:val="00574A29"/>
    <w:rsid w:val="005B1F76"/>
    <w:rsid w:val="00787F4C"/>
    <w:rsid w:val="007A093E"/>
    <w:rsid w:val="007C5194"/>
    <w:rsid w:val="008574A7"/>
    <w:rsid w:val="00904A41"/>
    <w:rsid w:val="00943ECA"/>
    <w:rsid w:val="00A70AEA"/>
    <w:rsid w:val="00AE7CC3"/>
    <w:rsid w:val="00BC5126"/>
    <w:rsid w:val="00BF786D"/>
    <w:rsid w:val="00C2338C"/>
    <w:rsid w:val="00D55C17"/>
    <w:rsid w:val="00D66AD3"/>
    <w:rsid w:val="00DC3834"/>
    <w:rsid w:val="00DC51C3"/>
    <w:rsid w:val="00E25C26"/>
    <w:rsid w:val="00E46CD1"/>
    <w:rsid w:val="00E647F0"/>
    <w:rsid w:val="00E67C5C"/>
    <w:rsid w:val="00E85716"/>
    <w:rsid w:val="00ED2505"/>
    <w:rsid w:val="00F62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C5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70AE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0AE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70AE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2338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38C"/>
  </w:style>
  <w:style w:type="paragraph" w:styleId="Footer">
    <w:name w:val="footer"/>
    <w:basedOn w:val="Normal"/>
    <w:link w:val="FooterChar"/>
    <w:uiPriority w:val="99"/>
    <w:unhideWhenUsed/>
    <w:rsid w:val="00C2338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38C"/>
  </w:style>
  <w:style w:type="character" w:customStyle="1" w:styleId="st">
    <w:name w:val="st"/>
    <w:basedOn w:val="DefaultParagraphFont"/>
    <w:rsid w:val="00C2338C"/>
  </w:style>
  <w:style w:type="character" w:styleId="Hyperlink">
    <w:name w:val="Hyperlink"/>
    <w:basedOn w:val="DefaultParagraphFont"/>
    <w:uiPriority w:val="99"/>
    <w:unhideWhenUsed/>
    <w:rsid w:val="00D66AD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66AD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C135D-5A8E-471F-AE65-94F22A294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</dc:creator>
  <cp:lastModifiedBy>Haboba</cp:lastModifiedBy>
  <cp:revision>2</cp:revision>
  <dcterms:created xsi:type="dcterms:W3CDTF">2019-02-18T20:16:00Z</dcterms:created>
  <dcterms:modified xsi:type="dcterms:W3CDTF">2019-02-18T20:16:00Z</dcterms:modified>
</cp:coreProperties>
</file>